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/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120"/>
        <w:rPr>
          <w:i/>
          <w:szCs w:val="24"/>
        </w:rPr>
      </w:pPr>
      <w:r>
        <w:rPr>
          <w:i/>
          <w:szCs w:val="24"/>
        </w:rPr>
        <w:t xml:space="preserve">к Договору от </w:t>
      </w:r>
      <w:r>
        <w:rPr>
          <w:i/>
          <w:szCs w:val="24"/>
        </w:rPr>
        <w:t xml:space="preserve">«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» ___________ </w:t>
      </w:r>
      <w:r>
        <w:rPr>
          <w:i/>
          <w:szCs w:val="24"/>
        </w:rPr>
        <w:t xml:space="preserve">202  г.</w:t>
      </w:r>
      <w:r>
        <w:rPr>
          <w:i/>
          <w:szCs w:val="24"/>
        </w:rPr>
      </w:r>
      <w:r>
        <w:rPr>
          <w:i/>
          <w:szCs w:val="24"/>
        </w:rPr>
      </w:r>
    </w:p>
    <w:p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Требования к организации и ведению работ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tabs>
          <w:tab w:val="left" w:pos="567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Работы должны быть выполнены в соответствии настоящим договором выполнения работ.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Производить работы в полном соответствии с проектами производства работ, действующими нормами и правилами, правилами внутреннего трудового распорядка, действующими у Заказчика, и действующим законодательством.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1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Работы должны быть выполнены с соблюдением требований, действующих РД, СП, СНиП, требованиями ПУЭ, действующим законодательством Российской Федерации.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</w:tabs>
        <w:rPr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Технические решения предусмотреть в соответствии с требованиями </w:t>
      </w:r>
      <w:r>
        <w:rPr>
          <w:sz w:val="26"/>
          <w:szCs w:val="26"/>
        </w:rPr>
        <w:t xml:space="preserve">действующих</w:t>
      </w:r>
      <w:r>
        <w:rPr>
          <w:sz w:val="26"/>
          <w:szCs w:val="26"/>
        </w:rPr>
        <w:t xml:space="preserve"> Правил организации технического обслуживания и ремонта объектов электроэнергетики утвержденных приказом Минэнерго от 25.10.2017 №1013, Правил технической эксплуатации электрических станций и сетей Российской Федерации, утвержденных Приказом Минэнерго Росс</w:t>
      </w:r>
      <w:r>
        <w:rPr>
          <w:sz w:val="26"/>
          <w:szCs w:val="26"/>
        </w:rPr>
        <w:t xml:space="preserve">ии от 19.06.2003 № 229, Правил по охране труда при эксплуатации электроустановок, утвержденных приказом Минтруда и социальной защиты Российской Федерации от 15.12.2020 № 903н, СТО 34.01-27.1-001-2014 Правил пожарной безопасности в электросетевом комплексе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АО «</w:t>
      </w:r>
      <w:r>
        <w:rPr>
          <w:sz w:val="26"/>
          <w:szCs w:val="26"/>
        </w:rPr>
        <w:t xml:space="preserve">Россе</w:t>
      </w:r>
      <w:bookmarkStart w:id="0" w:name="_GoBack"/>
      <w:r/>
      <w:bookmarkEnd w:id="0"/>
      <w:r>
        <w:rPr>
          <w:sz w:val="26"/>
          <w:szCs w:val="26"/>
        </w:rPr>
        <w:t xml:space="preserve">ти</w:t>
      </w:r>
      <w:r>
        <w:rPr>
          <w:sz w:val="26"/>
          <w:szCs w:val="26"/>
        </w:rPr>
        <w:t xml:space="preserve">».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  <w:tab w:val="left" w:pos="993" w:leader="none"/>
          <w:tab w:val="left" w:pos="1560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Работы выполняются иждивением </w:t>
      </w:r>
      <w:r>
        <w:rPr>
          <w:sz w:val="26"/>
          <w:szCs w:val="26"/>
        </w:rPr>
        <w:t xml:space="preserve">Подрядчика</w:t>
      </w:r>
      <w:r>
        <w:rPr>
          <w:color w:val="000000" w:themeColor="text1"/>
          <w:sz w:val="26"/>
          <w:szCs w:val="26"/>
        </w:rPr>
        <w:t xml:space="preserve"> – из его материалов, его силами и средствами.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  <w:tab w:val="left" w:pos="993" w:leader="none"/>
          <w:tab w:val="left" w:pos="1560" w:leader="none"/>
        </w:tabs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Подрядчик</w:t>
      </w:r>
      <w:r>
        <w:rPr>
          <w:color w:val="000000" w:themeColor="text1"/>
          <w:sz w:val="26"/>
          <w:szCs w:val="26"/>
        </w:rPr>
        <w:t xml:space="preserve"> самостоятельно поставляет необходимые материалы, оборудование, изделия, конструкции, технику и инструмент, а также осуществляет их приемку, разгрузку, складирование и охрану.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  <w:tab w:val="left" w:pos="993" w:leader="none"/>
          <w:tab w:val="left" w:pos="1560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Техника, необходимая для выполнения работ, в том числе специальная, нанимается и используется за счет </w:t>
      </w:r>
      <w:r>
        <w:rPr>
          <w:sz w:val="26"/>
          <w:szCs w:val="26"/>
        </w:rPr>
        <w:t xml:space="preserve">Подрядчика</w:t>
      </w:r>
      <w:r>
        <w:rPr>
          <w:color w:val="000000" w:themeColor="text1"/>
          <w:sz w:val="26"/>
          <w:szCs w:val="26"/>
        </w:rPr>
        <w:t xml:space="preserve">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  <w:tab w:val="left" w:pos="993" w:leader="none"/>
          <w:tab w:val="left" w:pos="1560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Перед началом выполнения работ </w:t>
      </w:r>
      <w:r>
        <w:rPr>
          <w:sz w:val="26"/>
          <w:szCs w:val="26"/>
        </w:rPr>
        <w:t xml:space="preserve">Подрядчик</w:t>
      </w:r>
      <w:r>
        <w:rPr>
          <w:color w:val="000000" w:themeColor="text1"/>
          <w:sz w:val="26"/>
          <w:szCs w:val="26"/>
        </w:rPr>
        <w:t xml:space="preserve"> предоставляет Заказчику: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ind w:left="0"/>
        <w:jc w:val="both"/>
        <w:widowControl w:val="off"/>
        <w:tabs>
          <w:tab w:val="left" w:pos="709" w:leader="none"/>
          <w:tab w:val="left" w:pos="993" w:leader="none"/>
          <w:tab w:val="left" w:pos="1560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а) Сертификаты и документы, подтверждающие возможность использования у</w:t>
      </w:r>
      <w:r>
        <w:rPr>
          <w:color w:val="000000" w:themeColor="text1"/>
          <w:sz w:val="26"/>
          <w:szCs w:val="26"/>
        </w:rPr>
        <w:t xml:space="preserve">стройств и методик диагностики, и оформляет необходимые документы для выполнения работ (с содержанием конкретных мероприятий по защите работающих, акт-допуск к производству работ, список работников для оформления пропуска на территорию предприятия и т.д.).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ind w:left="0"/>
        <w:jc w:val="both"/>
        <w:widowControl w:val="off"/>
        <w:tabs>
          <w:tab w:val="left" w:pos="567" w:leader="none"/>
          <w:tab w:val="left" w:pos="1134" w:leader="none"/>
          <w:tab w:val="left" w:pos="1418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б) Письмо </w:t>
      </w:r>
      <w:r>
        <w:rPr>
          <w:color w:val="000000" w:themeColor="text1"/>
          <w:sz w:val="26"/>
          <w:szCs w:val="26"/>
        </w:rPr>
        <w:t xml:space="preserve">с указанием сведений по выполняемым работам, а также работников, которым может быть предоставлено право выдачи наряда, которые могут быть назначены ответственными руководителями, производителями работ, членами бригады, и подтвердить группы этих работников.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  <w:tab w:val="left" w:pos="1134" w:leader="none"/>
          <w:tab w:val="left" w:pos="1560" w:leader="none"/>
        </w:tabs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Подрядчик</w:t>
      </w:r>
      <w:r>
        <w:rPr>
          <w:color w:val="000000" w:themeColor="text1"/>
          <w:sz w:val="26"/>
          <w:szCs w:val="26"/>
        </w:rPr>
        <w:t xml:space="preserve"> обязан соблюдать требования в области охраны окружающей среды и требования обращения с отходами, в том числе: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jc w:val="both"/>
        <w:spacing w:after="0" w:line="240" w:lineRule="auto"/>
        <w:tabs>
          <w:tab w:val="left" w:pos="567" w:leader="none"/>
          <w:tab w:val="left" w:pos="1134" w:leader="none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а) самостоятельно осуществлять расчет, оплачивать сборы и иные платежи за негативное воздействие на окружающую среду в федеральный и иные бюджеты;</w:t>
      </w: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both"/>
        <w:spacing w:after="0" w:line="240" w:lineRule="auto"/>
        <w:tabs>
          <w:tab w:val="left" w:pos="567" w:leader="none"/>
          <w:tab w:val="left" w:pos="1134" w:leader="none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б) соблюдать действующие экологические, санитарно-эпидемиологические и технологические нормы и правила;</w:t>
      </w: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both"/>
        <w:spacing w:after="0" w:line="240" w:lineRule="auto"/>
        <w:tabs>
          <w:tab w:val="left" w:pos="567" w:leader="none"/>
          <w:tab w:val="left" w:pos="1134" w:leader="none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в) самостоятельно разрабатывать природоохранную документацию (проекты нормативов образования отходов и лимитов на их размещение, проекты предельно-допустимых выбросов, проекты предельно-допустимых сбросов и пр.); </w:t>
      </w: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both"/>
        <w:spacing w:after="0" w:line="240" w:lineRule="auto"/>
        <w:tabs>
          <w:tab w:val="left" w:pos="567" w:leader="none"/>
          <w:tab w:val="left" w:pos="1134" w:leader="none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г) самосто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ятельно от своего имени и за свой счет осуществлять все операции с отходами производства и потребления и (или) привлекать для осуществления указанных операций третьих лиц, имеющих соответствующую лицензию на обращение с отходами производства и потребления;</w:t>
      </w: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both"/>
        <w:spacing w:after="0" w:line="240" w:lineRule="auto"/>
        <w:tabs>
          <w:tab w:val="left" w:pos="567" w:leader="none"/>
          <w:tab w:val="left" w:pos="1134" w:leader="none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д) право собственности на отходы, образовавшихся в процессе производственной деятельности и при исполнении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условий договора, за исключением (имеющих ценность: лом черных металлов, лом цветных металлов) принадлежит Подрядчику. Право собственности на вышеуказанные отходы, имеющие ценность, принадлежит Заказчику. Право собственности на отходы передается договором.</w:t>
      </w: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both"/>
        <w:spacing w:after="0" w:line="240" w:lineRule="auto"/>
        <w:tabs>
          <w:tab w:val="left" w:pos="567" w:leader="none"/>
          <w:tab w:val="left" w:pos="1134" w:leader="none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е) в слу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Подрядчик самостоятельно несет ответственность за допущенные нарушения.</w:t>
      </w: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</w:tabs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Подрядчик</w:t>
      </w:r>
      <w:r>
        <w:rPr>
          <w:color w:val="000000" w:themeColor="text1"/>
          <w:sz w:val="26"/>
          <w:szCs w:val="26"/>
        </w:rPr>
        <w:t xml:space="preserve"> обязан проверять и организовывать своевременное устранение обоснованных замечаний и предложений технического надзора и других контролирующих органов.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Безвозмездно устранить все выявленные недостатки в выполненных работах в течение разумного срока, либо срока, указанного Заказчиком в соответствующем Акте.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случае возникновения обстоятельств, замедляющих ход работ или делающих дальнейшее продолжение работ невозможным, </w:t>
      </w:r>
      <w:r>
        <w:rPr>
          <w:sz w:val="26"/>
          <w:szCs w:val="26"/>
        </w:rPr>
        <w:t xml:space="preserve">Подрядчик</w:t>
      </w:r>
      <w:r>
        <w:rPr>
          <w:color w:val="000000" w:themeColor="text1"/>
          <w:sz w:val="26"/>
          <w:szCs w:val="26"/>
        </w:rPr>
        <w:t xml:space="preserve"> обязан немедленно поставить об этом в известность Заказчика.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</w:tabs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Подрядчик</w:t>
      </w:r>
      <w:r>
        <w:rPr>
          <w:color w:val="000000" w:themeColor="text1"/>
          <w:sz w:val="26"/>
          <w:szCs w:val="26"/>
        </w:rPr>
        <w:t xml:space="preserve"> обязуется не использовать какие-либо документы, поступившие от Заказчика, или иную поступившую от него информацию, кроме как в целях реализации настоящего Договора, без предварительного письменного согласия Заказчика.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</w:tabs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Подрядчик</w:t>
      </w:r>
      <w:r>
        <w:rPr>
          <w:color w:val="000000" w:themeColor="text1"/>
          <w:sz w:val="26"/>
          <w:szCs w:val="26"/>
        </w:rPr>
        <w:t xml:space="preserve"> обязан обеспечить выполнение необходимых мероприятий по технике безопаснос</w:t>
      </w:r>
      <w:r>
        <w:rPr>
          <w:color w:val="000000" w:themeColor="text1"/>
          <w:sz w:val="26"/>
          <w:szCs w:val="26"/>
        </w:rPr>
        <w:t xml:space="preserve">ти, пожарной безопасности, охране окружающей среды и соблюдение правил санитарии и других обязательных норм и правил во время проведения работ на объектах Заказчика и нести ответственность за их невыполнение во время выполнения работ на объектах Заказчика.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848"/>
        <w:numPr>
          <w:ilvl w:val="2"/>
          <w:numId w:val="1"/>
        </w:numPr>
        <w:ind w:left="0" w:firstLine="0"/>
        <w:jc w:val="both"/>
        <w:widowControl w:val="off"/>
        <w:tabs>
          <w:tab w:val="left" w:pos="567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Приемка выполненных работ на Объекте осуществляется после выполнения всех обязательств, предусмотренных настоящим договором и в соответствии с действующим порядком приемки на момент подписания Акта приемки</w:t>
      </w:r>
      <w:r>
        <w:rPr>
          <w:color w:val="000000" w:themeColor="text1"/>
          <w:sz w:val="26"/>
          <w:szCs w:val="26"/>
        </w:rPr>
        <w:t xml:space="preserve"> выполненных работ.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                                                     ______________    /____________/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Подпись                    </w:t>
      </w:r>
      <w:r>
        <w:rPr>
          <w:rFonts w:ascii="Times New Roman" w:hAnsi="Times New Roman"/>
          <w:sz w:val="28"/>
          <w:szCs w:val="28"/>
        </w:rPr>
        <w:t xml:space="preserve">ф.и.о.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М.П.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Подрядчик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______________    /____________/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Подпись                 </w:t>
      </w:r>
      <w:r>
        <w:rPr>
          <w:rFonts w:ascii="Times New Roman" w:hAnsi="Times New Roman"/>
          <w:sz w:val="28"/>
          <w:szCs w:val="28"/>
        </w:rPr>
        <w:t xml:space="preserve">ф.и.о.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rPr>
          <w:b/>
          <w:i/>
          <w:szCs w:val="24"/>
        </w:rPr>
      </w:pPr>
      <w:r>
        <w:rPr>
          <w:b/>
          <w:i/>
          <w:szCs w:val="24"/>
        </w:rPr>
      </w:r>
      <w:r>
        <w:rPr>
          <w:b/>
          <w:i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isLgl w:val="false"/>
      <w:suff w:val="tab"/>
      <w:lvlText w:val="%3."/>
      <w:lvlJc w:val="left"/>
      <w:pPr>
        <w:ind w:left="1571" w:hanging="720"/>
      </w:pPr>
      <w:rPr>
        <w:rFonts w:ascii="Times New Roman" w:hAnsi="Times New Roman" w:cs="Times New Roman" w:eastAsiaTheme="minorHAnsi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29"/>
    <w:next w:val="829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basedOn w:val="831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9">
    <w:name w:val="Heading 2 Char"/>
    <w:basedOn w:val="831"/>
    <w:link w:val="830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2">
    <w:name w:val="Heading 4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4">
    <w:name w:val="Heading 5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6">
    <w:name w:val="Heading 6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8">
    <w:name w:val="Heading 7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0">
    <w:name w:val="Heading 8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2">
    <w:name w:val="Heading 9"/>
    <w:basedOn w:val="829"/>
    <w:next w:val="829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character" w:styleId="676">
    <w:name w:val="Subtitle Char"/>
    <w:basedOn w:val="831"/>
    <w:link w:val="836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44"/>
    <w:uiPriority w:val="99"/>
  </w:style>
  <w:style w:type="character" w:styleId="682">
    <w:name w:val="Footer Char"/>
    <w:basedOn w:val="831"/>
    <w:link w:val="846"/>
    <w:uiPriority w:val="99"/>
  </w:style>
  <w:style w:type="paragraph" w:styleId="683">
    <w:name w:val="Caption"/>
    <w:basedOn w:val="829"/>
    <w:next w:val="829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1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8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9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3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4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1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5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0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1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1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rPr>
      <w:rFonts w:ascii="Calibri" w:hAnsi="Calibri" w:eastAsia="Calibri" w:cs="Times New Roman"/>
    </w:rPr>
  </w:style>
  <w:style w:type="paragraph" w:styleId="830">
    <w:name w:val="Heading 2"/>
    <w:basedOn w:val="829"/>
    <w:next w:val="829"/>
    <w:link w:val="834"/>
    <w:uiPriority w:val="99"/>
    <w:qFormat/>
    <w:pPr>
      <w:ind w:left="1134" w:hanging="1134"/>
      <w:keepNext/>
      <w:spacing w:before="360" w:after="120" w:line="240" w:lineRule="auto"/>
      <w:tabs>
        <w:tab w:val="num" w:pos="1134" w:leader="none"/>
      </w:tabs>
      <w:outlineLvl w:val="1"/>
    </w:pPr>
    <w:rPr>
      <w:rFonts w:ascii="Times New Roman" w:hAnsi="Times New Roman" w:eastAsia="Times New Roman"/>
      <w:b/>
      <w:sz w:val="32"/>
      <w:szCs w:val="20"/>
      <w:lang w:eastAsia="ru-RU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2 Знак"/>
    <w:basedOn w:val="831"/>
    <w:link w:val="830"/>
    <w:uiPriority w:val="99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35" w:customStyle="1">
    <w:name w:val="Подзаголовок Знак1"/>
    <w:link w:val="836"/>
    <w:uiPriority w:val="99"/>
    <w:rPr>
      <w:rFonts w:eastAsia="Times New Roman"/>
      <w:b/>
      <w:lang w:eastAsia="ru-RU"/>
    </w:rPr>
  </w:style>
  <w:style w:type="paragraph" w:styleId="836">
    <w:name w:val="Subtitle"/>
    <w:basedOn w:val="829"/>
    <w:link w:val="835"/>
    <w:uiPriority w:val="99"/>
    <w:qFormat/>
    <w:pPr>
      <w:jc w:val="both"/>
      <w:spacing w:after="0" w:line="240" w:lineRule="auto"/>
    </w:pPr>
    <w:rPr>
      <w:rFonts w:eastAsia="Times New Roman" w:asciiTheme="minorHAnsi" w:hAnsiTheme="minorHAnsi" w:cstheme="minorBidi"/>
      <w:b/>
      <w:lang w:eastAsia="ru-RU"/>
    </w:rPr>
  </w:style>
  <w:style w:type="character" w:styleId="837" w:customStyle="1">
    <w:name w:val="Подзаголовок Знак"/>
    <w:basedOn w:val="831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3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39">
    <w:name w:val="Balloon Text"/>
    <w:basedOn w:val="829"/>
    <w:link w:val="84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0" w:customStyle="1">
    <w:name w:val="Текст выноски Знак"/>
    <w:basedOn w:val="831"/>
    <w:link w:val="839"/>
    <w:uiPriority w:val="99"/>
    <w:semiHidden/>
    <w:rPr>
      <w:rFonts w:ascii="Tahoma" w:hAnsi="Tahoma" w:eastAsia="Calibri" w:cs="Tahoma"/>
      <w:sz w:val="16"/>
      <w:szCs w:val="16"/>
    </w:rPr>
  </w:style>
  <w:style w:type="paragraph" w:styleId="84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2">
    <w:name w:val="Body Text Indent 2"/>
    <w:basedOn w:val="829"/>
    <w:link w:val="843"/>
    <w:pPr>
      <w:ind w:left="283"/>
      <w:spacing w:after="120" w:line="480" w:lineRule="auto"/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843" w:customStyle="1">
    <w:name w:val="Основной текст с отступом 2 Знак"/>
    <w:basedOn w:val="831"/>
    <w:link w:val="84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44">
    <w:name w:val="Header"/>
    <w:basedOn w:val="829"/>
    <w:link w:val="84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5" w:customStyle="1">
    <w:name w:val="Верхний колонтитул Знак"/>
    <w:basedOn w:val="831"/>
    <w:link w:val="844"/>
    <w:uiPriority w:val="99"/>
    <w:rPr>
      <w:rFonts w:ascii="Calibri" w:hAnsi="Calibri" w:eastAsia="Calibri" w:cs="Times New Roman"/>
    </w:rPr>
  </w:style>
  <w:style w:type="paragraph" w:styleId="846">
    <w:name w:val="Footer"/>
    <w:basedOn w:val="829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Нижний колонтитул Знак"/>
    <w:basedOn w:val="831"/>
    <w:link w:val="846"/>
    <w:uiPriority w:val="99"/>
    <w:rPr>
      <w:rFonts w:ascii="Calibri" w:hAnsi="Calibri" w:eastAsia="Calibri" w:cs="Times New Roman"/>
    </w:rPr>
  </w:style>
  <w:style w:type="paragraph" w:styleId="848">
    <w:name w:val="List Paragraph"/>
    <w:basedOn w:val="829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Змывалова Антонина Юрьевна</dc:creator>
  <cp:lastModifiedBy>Gorlanova-EE</cp:lastModifiedBy>
  <cp:revision>39</cp:revision>
  <dcterms:created xsi:type="dcterms:W3CDTF">2017-03-27T05:31:00Z</dcterms:created>
  <dcterms:modified xsi:type="dcterms:W3CDTF">2026-06-30T08:26:31Z</dcterms:modified>
</cp:coreProperties>
</file>